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0147BE53" w:rsidR="00E63DA0" w:rsidRPr="005B6A7F" w:rsidRDefault="00E63DA0" w:rsidP="007C76DC">
            <w:pPr>
              <w:pStyle w:val="Paragraph"/>
              <w:rPr>
                <w:color w:val="auto"/>
              </w:rPr>
            </w:pPr>
            <w:proofErr w:type="gramStart"/>
            <w:r>
              <w:rPr>
                <w:color w:val="auto"/>
                <w:lang w:val="fr"/>
              </w:rPr>
              <w:t>OBJET</w:t>
            </w:r>
            <w:r w:rsidRPr="005B6A7F">
              <w:rPr>
                <w:color w:val="auto"/>
                <w:lang w:val="fr"/>
              </w:rPr>
              <w:t>:</w:t>
            </w:r>
            <w:proofErr w:type="gramEnd"/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 w:rsidRPr="005B6A7F">
              <w:rPr>
                <w:lang w:val="fr"/>
              </w:rPr>
              <w:t>DESTINATION: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rPr>
                <w:lang w:val="fr"/>
              </w:rPr>
              <w:t>DATE: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 w:rsidRPr="005B6A7F">
              <w:rPr>
                <w:lang w:val="fr"/>
              </w:rPr>
              <w:t>CONTACT: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  <w:lang w:val="fr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Commencer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Finir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fr"/>
              </w:rPr>
              <w:t>Durée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Article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Emplacement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  <w:lang w:val="fr"/>
              </w:rPr>
              <w:t>VOL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Commencer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Finir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fr"/>
              </w:rPr>
              <w:t>Durée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Compagnie aérienne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fr"/>
              </w:rPr>
              <w:t>Emplacement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fr"/>
        </w:rPr>
        <w:t>Participants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fr"/>
        </w:rPr>
        <w:t>Informations supplémentaires</w:t>
      </w:r>
    </w:p>
    <w:p w14:paraId="427A4D73" w14:textId="074BC81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29C22334" w:rsidR="0064056B" w:rsidRPr="00827756" w:rsidRDefault="00F005E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35154">
          <w:rPr>
            <w:sz w:val="16"/>
            <w:szCs w:val="16"/>
          </w:rPr>
          <w:t>ITINÉRAIRE DE VOYAGE</w:t>
        </w:r>
      </w:sdtContent>
    </w:sdt>
    <w:r w:rsidR="00C77BE9" w:rsidRPr="00827756">
      <w:rPr>
        <w:sz w:val="16"/>
        <w:szCs w:val="16"/>
        <w:lang w:val="fr"/>
      </w:rPr>
      <w:t xml:space="preserve"> </w:t>
    </w:r>
    <w:r w:rsidR="00C77BE9">
      <w:rPr>
        <w:sz w:val="16"/>
        <w:szCs w:val="16"/>
        <w:lang w:val="fr"/>
      </w:rPr>
      <w:tab/>
    </w:r>
    <w:r w:rsidR="00C77BE9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  <w:lang w:val="fr"/>
          </w:rPr>
          <w:fldChar w:fldCharType="begin"/>
        </w:r>
        <w:r w:rsidR="00C77BE9" w:rsidRPr="00827756">
          <w:rPr>
            <w:sz w:val="16"/>
            <w:szCs w:val="16"/>
            <w:lang w:val="fr"/>
          </w:rPr>
          <w:instrText xml:space="preserve"> PAGE   \* MERGEFORMAT </w:instrText>
        </w:r>
        <w:r w:rsidR="00C77BE9" w:rsidRPr="00827756">
          <w:rPr>
            <w:sz w:val="16"/>
            <w:szCs w:val="16"/>
            <w:lang w:val="fr"/>
          </w:rPr>
          <w:fldChar w:fldCharType="separate"/>
        </w:r>
        <w:r w:rsidR="00C77BE9" w:rsidRPr="00827756">
          <w:rPr>
            <w:noProof/>
            <w:sz w:val="16"/>
            <w:szCs w:val="16"/>
            <w:lang w:val="fr"/>
          </w:rPr>
          <w:t>2</w:t>
        </w:r>
        <w:r w:rsidR="00C77BE9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4C9626C3" w:rsidR="00471DC2" w:rsidRDefault="00F005E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59E0D4" wp14:editId="407D44E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F005E7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5037D555" w:rsidR="009E3E64" w:rsidRDefault="00735154">
        <w:pPr>
          <w:pStyle w:val="Header"/>
          <w:rPr>
            <w:sz w:val="40"/>
            <w:szCs w:val="40"/>
          </w:rPr>
        </w:pPr>
        <w:r w:rsidRPr="00735154">
          <w:rPr>
            <w:sz w:val="40"/>
            <w:szCs w:val="40"/>
          </w:rPr>
          <w:t>ITINÉRAIRE DE VOYAGE</w:t>
        </w:r>
      </w:p>
    </w:sdtContent>
  </w:sdt>
  <w:p w14:paraId="0DD156E3" w14:textId="77777777" w:rsidR="00D41D83" w:rsidRPr="00D41D83" w:rsidRDefault="00F005E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5DAB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433DD"/>
    <w:rsid w:val="005B332B"/>
    <w:rsid w:val="00672FDA"/>
    <w:rsid w:val="006873AD"/>
    <w:rsid w:val="006B1506"/>
    <w:rsid w:val="00735154"/>
    <w:rsid w:val="0073597C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B148A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005E7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  <w:style w:type="character" w:styleId="PlaceholderText">
    <w:name w:val="Placeholder Text"/>
    <w:basedOn w:val="DefaultParagraphFont"/>
    <w:uiPriority w:val="99"/>
    <w:semiHidden/>
    <w:rsid w:val="00035D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ITINÉRAIRE DE VOYAGE</dc:title>
  <dc:subject/>
  <dc:creator>Katie Morgan</dc:creator>
  <cp:keywords/>
  <dc:description/>
  <cp:lastModifiedBy>Chantelle Chalwell</cp:lastModifiedBy>
  <cp:revision>3</cp:revision>
  <cp:lastPrinted>2021-11-22T00:50:00Z</cp:lastPrinted>
  <dcterms:created xsi:type="dcterms:W3CDTF">2021-11-22T01:18:00Z</dcterms:created>
  <dcterms:modified xsi:type="dcterms:W3CDTF">2022-01-17T03:24:00Z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